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D774F">
      <w:pPr>
        <w:spacing w:before="222" w:line="205" w:lineRule="auto"/>
        <w:ind w:left="46"/>
        <w:rPr>
          <w:rFonts w:ascii="黑体" w:hAnsi="黑体" w:eastAsia="黑体" w:cs="黑体"/>
          <w:spacing w:val="-5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5"/>
          <w:sz w:val="32"/>
          <w:szCs w:val="32"/>
        </w:rPr>
        <w:t>附件</w:t>
      </w:r>
      <w:r>
        <w:rPr>
          <w:rFonts w:ascii="黑体" w:hAnsi="黑体" w:eastAsia="黑体" w:cs="黑体"/>
          <w:spacing w:val="-5"/>
          <w:sz w:val="32"/>
          <w:szCs w:val="32"/>
        </w:rPr>
        <w:t>5</w:t>
      </w:r>
    </w:p>
    <w:p w14:paraId="04543F32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</w:p>
    <w:p w14:paraId="5300D082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服务响应承诺表</w:t>
      </w:r>
    </w:p>
    <w:bookmarkEnd w:id="0"/>
    <w:p w14:paraId="0E90777C">
      <w:pPr>
        <w:widowControl/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360"/>
        <w:gridCol w:w="708"/>
        <w:gridCol w:w="3799"/>
      </w:tblGrid>
      <w:tr w14:paraId="700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54B499DC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项目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  <w:vAlign w:val="center"/>
          </w:tcPr>
          <w:p w14:paraId="06D3CFC9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询价函要求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  <w:vAlign w:val="center"/>
          </w:tcPr>
          <w:p w14:paraId="19F3D3C4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是否</w:t>
            </w:r>
          </w:p>
          <w:p w14:paraId="5DD4A041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响应</w:t>
            </w:r>
          </w:p>
        </w:tc>
        <w:tc>
          <w:tcPr>
            <w:tcW w:w="3799" w:type="dxa"/>
            <w:tcMar>
              <w:top w:w="100" w:type="dxa"/>
              <w:right w:w="100" w:type="dxa"/>
            </w:tcMar>
            <w:vAlign w:val="center"/>
          </w:tcPr>
          <w:p w14:paraId="5B87C80F">
            <w:pPr>
              <w:widowControl/>
              <w:autoSpaceDE w:val="0"/>
              <w:autoSpaceDN w:val="0"/>
              <w:adjustRightInd w:val="0"/>
              <w:spacing w:before="120"/>
              <w:jc w:val="center"/>
              <w:rPr>
                <w:rFonts w:ascii="黑体" w:hAnsi="黑体" w:eastAsia="黑体"/>
                <w:kern w:val="1"/>
                <w:sz w:val="22"/>
                <w:szCs w:val="21"/>
              </w:rPr>
            </w:pPr>
            <w:r>
              <w:rPr>
                <w:rFonts w:hint="eastAsia" w:ascii="黑体" w:hAnsi="黑体" w:eastAsia="黑体" w:cs="仿宋"/>
                <w:kern w:val="1"/>
                <w:sz w:val="22"/>
                <w:szCs w:val="21"/>
              </w:rPr>
              <w:t>供应商的承诺或者说明</w:t>
            </w:r>
          </w:p>
        </w:tc>
      </w:tr>
      <w:tr w14:paraId="346A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2CD6B0B6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售后服务保障要求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7DDAAAC0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成交供应商应提供及时周到的售后服务，应保证每季度至少一次上门回访</w:t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369BC4E4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4E87CC82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7F81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64D6DC29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备品备件以及耗材等要求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7ACD60DD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质量保证期内，如果证实货物是有缺陷的，包括潜在的缺陷或者使用不符合要求的材料等，成交供应商应立即免费更换有缺陷的货物或者部件，保证达到合同规定的技术以及性能要求。如果成交供应商在收到通知后3天内没有弥补缺陷，采购人可自行采取必要的补救措施，但风险和费用由成交供应商承担，采购人同时保留通过法律途径进行索赔的权利</w:t>
            </w:r>
            <w:r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  <w:t>。</w:t>
            </w:r>
          </w:p>
          <w:p w14:paraId="69D5EF72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供应商须保证货物是全新、未使用过的，并完全符合强制性的国家技术质量规范和合同规定的质量、规格、性能和技术规范等的要求。</w:t>
            </w:r>
          </w:p>
          <w:p w14:paraId="3FE06917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★供应商须承诺，若提供的货物在质保期内，直接或间接导致招标人其他资产损坏的，供应商须在24小时内对损坏资产进行赔付或维修，保证达到损坏前使用状态。如果成交供应商在收到通知后3天内没有弥补缺陷，采购人可自行采取必要的补救措施，但风险和费用由成交供应商承担，</w:t>
            </w: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采购人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同时保留通过法律途径进行索赔的权利。提供相关内容承诺书。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4BB5F7DF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7D594E81">
            <w:pPr>
              <w:widowControl/>
              <w:autoSpaceDE w:val="0"/>
              <w:autoSpaceDN w:val="0"/>
              <w:adjustRightInd w:val="0"/>
              <w:spacing w:before="120"/>
              <w:ind w:left="43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3DB5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51D75ED7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质保期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68529A9B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1年（自验收合格之日起1年）,国家主管部门或者行业标准对货物本身有更高要求的，从其规定并在合同中约定，采购人亦可提报更长的质保期</w:t>
            </w:r>
            <w:r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623554B4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2D32BC8A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64FE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4A59103A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交货时间以及地点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62419487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交货时间：本项目服务期限自合同签署日起，至合同签署后1个自然年终止。合同履行期间，成交供应商按采购人要求供货，不定时、不定量，接到采购人的通知后，工作</w:t>
            </w:r>
            <w:r>
              <w:rPr>
                <w:rFonts w:hint="eastAsia" w:ascii="仿宋_GB2312" w:hAnsi="仿宋" w:eastAsia="仿宋_GB2312"/>
                <w:sz w:val="22"/>
                <w:szCs w:val="21"/>
                <w:lang w:val="en-US" w:eastAsia="zh-CN"/>
              </w:rPr>
              <w:t>时间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4小时之内送达，双休日24小时之内。如供应商出现3次以上缺货或供货不及时，采购人有权终止合同。</w:t>
            </w:r>
          </w:p>
          <w:p w14:paraId="6EEF3553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交货地点以采购人指定地点为准。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7A0ACCC8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120F962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sz w:val="22"/>
                <w:szCs w:val="21"/>
              </w:rPr>
            </w:pPr>
          </w:p>
        </w:tc>
      </w:tr>
      <w:tr w14:paraId="54CB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4450C3FE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付款条件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3263F666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1"/>
              </w:rPr>
              <w:t>根据成交供应商实际供货数量, 每季度据实结算一次货款</w:t>
            </w:r>
            <w:r>
              <w:rPr>
                <w:rFonts w:hint="eastAsia" w:ascii="仿宋_GB2312" w:hAnsi="仿宋" w:eastAsia="仿宋_GB2312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17FED27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0CD29361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7CF3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50962856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验收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4F7E8287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货物运抵现场后，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采购人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将对货物数量、质量、规格等进行检验。如发现货物和规格或者两者都与合同不符，</w:t>
            </w:r>
            <w:r>
              <w:rPr>
                <w:rFonts w:hint="eastAsia" w:ascii="仿宋_GB2312" w:hAnsi="仿宋" w:eastAsia="仿宋_GB2312"/>
                <w:sz w:val="22"/>
                <w:szCs w:val="21"/>
              </w:rPr>
              <w:t>采购人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有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  <w:lang w:eastAsia="zh-CN"/>
              </w:rPr>
              <w:t>权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1"/>
              </w:rPr>
              <w:t>根据检验结果要求成交人立即更换或者提出退货并索赔要求。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2E535083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1AAD156B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  <w:tr w14:paraId="4D87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Mar>
              <w:top w:w="100" w:type="dxa"/>
              <w:right w:w="100" w:type="dxa"/>
            </w:tcMar>
            <w:vAlign w:val="center"/>
          </w:tcPr>
          <w:p w14:paraId="6D2E3EB3">
            <w:pPr>
              <w:widowControl/>
              <w:autoSpaceDE w:val="0"/>
              <w:autoSpaceDN w:val="0"/>
              <w:adjustRightInd w:val="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1"/>
                <w:sz w:val="22"/>
                <w:szCs w:val="21"/>
              </w:rPr>
              <w:t>质量管理、企业信用要求</w:t>
            </w:r>
          </w:p>
        </w:tc>
        <w:tc>
          <w:tcPr>
            <w:tcW w:w="3360" w:type="dxa"/>
            <w:tcMar>
              <w:top w:w="100" w:type="dxa"/>
              <w:right w:w="100" w:type="dxa"/>
            </w:tcMar>
          </w:tcPr>
          <w:p w14:paraId="7ECE850D">
            <w:pPr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具有独立承担民事责任能力的法人。</w:t>
            </w:r>
          </w:p>
          <w:p w14:paraId="268FDE76">
            <w:pPr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采购公告发布之日前三年内无行贿犯罪等重大违法记录。</w:t>
            </w:r>
          </w:p>
          <w:p w14:paraId="1CDEE572">
            <w:pPr>
              <w:widowControl/>
              <w:autoSpaceDE w:val="0"/>
              <w:autoSpaceDN w:val="0"/>
              <w:adjustRightInd w:val="0"/>
              <w:spacing w:before="120"/>
              <w:rPr>
                <w:rFonts w:hint="eastAsia" w:ascii="仿宋_GB2312" w:hAnsi="仿宋" w:eastAsia="仿宋_GB2312"/>
                <w:kern w:val="1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通过“信用中国”网站（www.creditchina.gov.cn）、中国政府采购网（www.ccgp.gov.cn）、信用山东(https://credit.shandong.gov.cn/</w:t>
            </w:r>
            <w:r>
              <w:fldChar w:fldCharType="begin"/>
            </w:r>
            <w:r>
              <w:instrText xml:space="preserve"> HYPERLINK "http://www.creditsd.gov.cn)" </w:instrText>
            </w:r>
            <w:r>
              <w:fldChar w:fldCharType="separate"/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)</w:t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</w:rPr>
              <w:t>及信用青岛（http://www.qingdao.gov.cn/credit/）查询，未被列入失信被执行人、重大税收违法案件当事人、政府采购严重违法失信行为记录等名单的</w:t>
            </w:r>
            <w:r>
              <w:rPr>
                <w:rFonts w:hint="eastAsia" w:ascii="仿宋_GB2312" w:hAnsi="仿宋" w:eastAsia="仿宋_GB2312"/>
                <w:kern w:val="1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708" w:type="dxa"/>
            <w:tcMar>
              <w:top w:w="100" w:type="dxa"/>
              <w:right w:w="100" w:type="dxa"/>
            </w:tcMar>
          </w:tcPr>
          <w:p w14:paraId="289E7F30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  <w:tc>
          <w:tcPr>
            <w:tcW w:w="3799" w:type="dxa"/>
            <w:tcMar>
              <w:top w:w="100" w:type="dxa"/>
              <w:right w:w="100" w:type="dxa"/>
            </w:tcMar>
          </w:tcPr>
          <w:p w14:paraId="66254D01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仿宋_GB2312" w:hAnsi="仿宋" w:eastAsia="仿宋_GB2312"/>
                <w:kern w:val="1"/>
                <w:sz w:val="22"/>
                <w:szCs w:val="21"/>
              </w:rPr>
            </w:pPr>
          </w:p>
        </w:tc>
      </w:tr>
    </w:tbl>
    <w:p w14:paraId="7A217729">
      <w:pPr>
        <w:spacing w:line="560" w:lineRule="exact"/>
        <w:ind w:firstLine="480" w:firstLineChars="200"/>
        <w:rPr>
          <w:rFonts w:ascii="仿宋_GB2312" w:hAnsi="仿宋" w:eastAsia="仿宋_GB2312" w:cs="仿宋"/>
          <w:sz w:val="24"/>
        </w:rPr>
      </w:pPr>
    </w:p>
    <w:p w14:paraId="079A3733">
      <w:pPr>
        <w:spacing w:line="560" w:lineRule="exact"/>
        <w:ind w:firstLine="480" w:firstLineChars="200"/>
        <w:rPr>
          <w:rFonts w:ascii="仿宋_GB2312" w:hAnsi="仿宋" w:eastAsia="仿宋_GB2312" w:cs="仿宋"/>
          <w:sz w:val="24"/>
        </w:rPr>
      </w:pPr>
    </w:p>
    <w:p w14:paraId="5197F362">
      <w:pPr>
        <w:wordWrap w:val="0"/>
        <w:spacing w:line="560" w:lineRule="exact"/>
        <w:ind w:firstLine="5760" w:firstLineChars="18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名</w:t>
      </w:r>
      <w:r>
        <w:rPr>
          <w:rFonts w:hint="eastAsia" w:ascii="仿宋_GB2312" w:hAnsi="仿宋" w:eastAsia="仿宋_GB2312" w:cs="仿宋"/>
          <w:sz w:val="32"/>
          <w:szCs w:val="32"/>
        </w:rPr>
        <w:t>称（公章）:</w:t>
      </w:r>
    </w:p>
    <w:p w14:paraId="21154EBA">
      <w:pPr>
        <w:wordWrap w:val="0"/>
        <w:spacing w:line="560" w:lineRule="exact"/>
        <w:ind w:firstLine="5760" w:firstLineChars="1800"/>
        <w:jc w:val="both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32"/>
          <w:szCs w:val="32"/>
        </w:rPr>
        <w:t>日期：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年  月  日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24"/>
        </w:rPr>
        <w:t xml:space="preserve">                </w:t>
      </w:r>
    </w:p>
    <w:p w14:paraId="6A3D29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2025-09-15T02:58:55Z</dcterms:created>
  <dc:creator>Admin</dc:creator>
  <cp:lastModifiedBy>林子</cp:lastModifiedBy>
  <dcterms:modified xsi:type="dcterms:W3CDTF">2025-09-15T02:59:03Z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24D48F48D05940838AB47BFCBF9FB206_12</vt:lpwstr>
  </property>
</Properties>
</file>